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88" w:lineRule="exact"/>
        <w:textAlignment w:val="auto"/>
        <w:rPr>
          <w:rFonts w:hint="default" w:ascii="Times New Roman" w:hAnsi="Times New Roman" w:eastAsia="黑体" w:cs="Times New Roman"/>
          <w:kern w:val="6"/>
          <w:szCs w:val="32"/>
          <w:lang w:val="en-US" w:eastAsia="zh-CN"/>
        </w:rPr>
      </w:pPr>
      <w:r>
        <w:rPr>
          <w:rFonts w:hint="default" w:ascii="Times New Roman" w:hAnsi="Times New Roman" w:eastAsia="黑体" w:cs="Times New Roman"/>
          <w:kern w:val="6"/>
          <w:szCs w:val="32"/>
        </w:rPr>
        <w:t>附件</w:t>
      </w:r>
      <w:r>
        <w:rPr>
          <w:rFonts w:hint="default" w:ascii="Times New Roman" w:hAnsi="Times New Roman" w:eastAsia="黑体" w:cs="Times New Roman"/>
          <w:kern w:val="6"/>
          <w:szCs w:val="32"/>
          <w:lang w:val="en-US" w:eastAsia="zh-CN"/>
        </w:rPr>
        <w:t>1</w:t>
      </w:r>
    </w:p>
    <w:p>
      <w:pPr>
        <w:spacing w:line="560" w:lineRule="exact"/>
        <w:rPr>
          <w:rFonts w:hint="default" w:ascii="Times New Roman" w:hAnsi="Times New Roman" w:eastAsia="黑体" w:cs="Times New Roman"/>
          <w:kern w:val="6"/>
          <w:szCs w:val="32"/>
        </w:rPr>
      </w:pPr>
    </w:p>
    <w:p>
      <w:pPr>
        <w:spacing w:line="588"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2019年度</w:t>
      </w:r>
      <w:r>
        <w:rPr>
          <w:rFonts w:hint="default" w:ascii="Times New Roman" w:hAnsi="Times New Roman" w:eastAsia="方正小标宋简体" w:cs="Times New Roman"/>
          <w:bCs/>
          <w:sz w:val="44"/>
          <w:szCs w:val="44"/>
          <w:lang w:eastAsia="zh-CN"/>
        </w:rPr>
        <w:t>天津市教育工作</w:t>
      </w:r>
      <w:r>
        <w:rPr>
          <w:rFonts w:hint="default" w:ascii="Times New Roman" w:hAnsi="Times New Roman" w:eastAsia="方正小标宋简体" w:cs="Times New Roman"/>
          <w:bCs/>
          <w:sz w:val="44"/>
          <w:szCs w:val="44"/>
        </w:rPr>
        <w:t>重点调研课题指南</w:t>
      </w:r>
    </w:p>
    <w:p>
      <w:pPr>
        <w:adjustRightInd w:val="0"/>
        <w:snapToGrid w:val="0"/>
        <w:spacing w:line="588" w:lineRule="exact"/>
        <w:ind w:firstLine="618" w:firstLineChars="200"/>
        <w:rPr>
          <w:rFonts w:hint="default" w:ascii="Times New Roman" w:hAnsi="Times New Roman" w:cs="Times New Roman"/>
          <w:b/>
          <w:szCs w:val="32"/>
        </w:rPr>
      </w:pPr>
    </w:p>
    <w:p>
      <w:pPr>
        <w:numPr>
          <w:ilvl w:val="0"/>
          <w:numId w:val="1"/>
        </w:numPr>
        <w:adjustRightInd w:val="0"/>
        <w:snapToGrid w:val="0"/>
        <w:spacing w:line="588" w:lineRule="exact"/>
        <w:ind w:firstLine="618" w:firstLineChars="200"/>
        <w:rPr>
          <w:rFonts w:hint="default" w:ascii="Times New Roman" w:hAnsi="Times New Roman" w:eastAsia="黑体" w:cs="Times New Roman"/>
          <w:bCs/>
          <w:szCs w:val="32"/>
        </w:rPr>
      </w:pPr>
      <w:r>
        <w:rPr>
          <w:rFonts w:hint="default" w:ascii="Times New Roman" w:hAnsi="Times New Roman" w:eastAsia="黑体" w:cs="Times New Roman"/>
          <w:bCs/>
          <w:szCs w:val="32"/>
        </w:rPr>
        <w:t>党建工作</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关于以习近平新时代中国特色社会主义思想统领教育工作研究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关于以政治建设为统领推动教育系统全面从严治党向纵深发展研究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关于加强政治能力建设提高干部队伍能力水平研究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关于加强和改进新形势下思政工作融入本科教学全课程全过程机制研究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关于深入推进高校思想政治工作改革攻坚研究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w:t>
      </w:r>
      <w:r>
        <w:rPr>
          <w:rFonts w:hint="default" w:ascii="Times New Roman" w:hAnsi="Times New Roman" w:cs="Times New Roman"/>
          <w:szCs w:val="32"/>
          <w:lang w:eastAsia="zh-CN"/>
        </w:rPr>
        <w:t>健全</w:t>
      </w:r>
      <w:r>
        <w:rPr>
          <w:rFonts w:hint="default" w:ascii="Times New Roman" w:hAnsi="Times New Roman" w:cs="Times New Roman"/>
          <w:szCs w:val="32"/>
        </w:rPr>
        <w:t>“三全育人”</w:t>
      </w:r>
      <w:r>
        <w:rPr>
          <w:rFonts w:hint="default" w:ascii="Times New Roman" w:hAnsi="Times New Roman" w:cs="Times New Roman"/>
          <w:szCs w:val="32"/>
          <w:lang w:eastAsia="zh-CN"/>
        </w:rPr>
        <w:t>长效</w:t>
      </w:r>
      <w:r>
        <w:rPr>
          <w:rFonts w:hint="default" w:ascii="Times New Roman" w:hAnsi="Times New Roman" w:cs="Times New Roman"/>
          <w:szCs w:val="32"/>
        </w:rPr>
        <w:t>机制研究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关于课程思政建设研究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关于高校意识形态安全现状分析及对策研究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w:t>
      </w:r>
      <w:r>
        <w:rPr>
          <w:rFonts w:hint="default" w:ascii="Times New Roman" w:hAnsi="Times New Roman" w:cs="Times New Roman"/>
          <w:szCs w:val="32"/>
          <w:lang w:eastAsia="zh-CN"/>
        </w:rPr>
        <w:t>全面</w:t>
      </w:r>
      <w:r>
        <w:rPr>
          <w:rFonts w:hint="default" w:ascii="Times New Roman" w:hAnsi="Times New Roman" w:cs="Times New Roman"/>
          <w:szCs w:val="32"/>
        </w:rPr>
        <w:t>推进依法治教</w:t>
      </w:r>
      <w:r>
        <w:rPr>
          <w:rFonts w:hint="default" w:ascii="Times New Roman" w:hAnsi="Times New Roman" w:cs="Times New Roman"/>
          <w:szCs w:val="32"/>
          <w:lang w:eastAsia="zh-CN"/>
        </w:rPr>
        <w:t>工作</w:t>
      </w:r>
      <w:r>
        <w:rPr>
          <w:rFonts w:hint="default" w:ascii="Times New Roman" w:hAnsi="Times New Roman" w:cs="Times New Roman"/>
          <w:szCs w:val="32"/>
        </w:rPr>
        <w:t>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关于深入推进高校教师党支部书记“双带头人”培育研究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关于加强和改善教育系统基层党组织组织力研究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关于加强民办高校党建工作</w:t>
      </w:r>
      <w:r>
        <w:rPr>
          <w:rFonts w:hint="default" w:ascii="Times New Roman" w:hAnsi="Times New Roman" w:cs="Times New Roman"/>
          <w:szCs w:val="32"/>
          <w:lang w:eastAsia="zh-CN"/>
        </w:rPr>
        <w:t>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关于加强与改进中小学校基层党组织建设研究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lang w:val="en-US" w:eastAsia="zh-CN"/>
        </w:rPr>
        <w:t>关于我市教育系统师生宗教信仰情况研究</w:t>
      </w:r>
    </w:p>
    <w:p>
      <w:pPr>
        <w:numPr>
          <w:ilvl w:val="0"/>
          <w:numId w:val="2"/>
        </w:numPr>
        <w:spacing w:line="588" w:lineRule="exact"/>
        <w:ind w:left="0" w:firstLine="618" w:firstLineChars="200"/>
        <w:rPr>
          <w:rFonts w:hint="default" w:ascii="Times New Roman" w:hAnsi="Times New Roman" w:cs="Times New Roman"/>
          <w:szCs w:val="32"/>
        </w:rPr>
      </w:pPr>
      <w:r>
        <w:rPr>
          <w:rFonts w:hint="default" w:ascii="Times New Roman" w:hAnsi="Times New Roman" w:cs="Times New Roman"/>
          <w:szCs w:val="32"/>
        </w:rPr>
        <w:t>关于</w:t>
      </w:r>
      <w:r>
        <w:rPr>
          <w:rFonts w:hint="default" w:ascii="Times New Roman" w:hAnsi="Times New Roman" w:cs="Times New Roman"/>
          <w:szCs w:val="32"/>
          <w:lang w:eastAsia="zh-CN"/>
        </w:rPr>
        <w:t>提高</w:t>
      </w:r>
      <w:r>
        <w:rPr>
          <w:rFonts w:hint="default" w:ascii="Times New Roman" w:hAnsi="Times New Roman" w:cs="Times New Roman"/>
          <w:szCs w:val="32"/>
        </w:rPr>
        <w:t>教育系统巡察工作</w:t>
      </w:r>
      <w:r>
        <w:rPr>
          <w:rFonts w:hint="default" w:ascii="Times New Roman" w:hAnsi="Times New Roman" w:cs="Times New Roman"/>
          <w:szCs w:val="32"/>
          <w:lang w:eastAsia="zh-CN"/>
        </w:rPr>
        <w:t>质量</w:t>
      </w:r>
      <w:r>
        <w:rPr>
          <w:rFonts w:hint="default" w:ascii="Times New Roman" w:hAnsi="Times New Roman" w:cs="Times New Roman"/>
          <w:szCs w:val="32"/>
        </w:rPr>
        <w:t>研究</w:t>
      </w:r>
    </w:p>
    <w:p>
      <w:pPr>
        <w:numPr>
          <w:ilvl w:val="0"/>
          <w:numId w:val="1"/>
        </w:numPr>
        <w:adjustRightInd w:val="0"/>
        <w:snapToGrid w:val="0"/>
        <w:spacing w:line="588" w:lineRule="exact"/>
        <w:ind w:firstLine="618" w:firstLineChars="200"/>
        <w:rPr>
          <w:rFonts w:hint="default" w:ascii="Times New Roman" w:hAnsi="Times New Roman" w:eastAsia="黑体" w:cs="Times New Roman"/>
          <w:bCs/>
          <w:szCs w:val="32"/>
        </w:rPr>
      </w:pPr>
      <w:r>
        <w:rPr>
          <w:rFonts w:hint="default" w:ascii="Times New Roman" w:hAnsi="Times New Roman" w:eastAsia="黑体" w:cs="Times New Roman"/>
          <w:bCs/>
          <w:szCs w:val="32"/>
        </w:rPr>
        <w:t>综合内容</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关于充分发挥教育在东西部扶贫协作和对口支援</w:t>
      </w:r>
      <w:r>
        <w:rPr>
          <w:rFonts w:hint="default" w:ascii="Times New Roman" w:hAnsi="Times New Roman" w:cs="Times New Roman"/>
          <w:szCs w:val="32"/>
          <w:lang w:eastAsia="zh-CN"/>
        </w:rPr>
        <w:t>工作</w:t>
      </w:r>
      <w:r>
        <w:rPr>
          <w:rFonts w:hint="default" w:ascii="Times New Roman" w:hAnsi="Times New Roman" w:cs="Times New Roman"/>
          <w:szCs w:val="32"/>
        </w:rPr>
        <w:t>重要作用研究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关于完善京津冀教育协同发展机制研究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关于加强爱国主义教育培养学生爱国情怀研究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w:t>
      </w:r>
      <w:r>
        <w:rPr>
          <w:rFonts w:hint="default" w:ascii="Times New Roman" w:hAnsi="Times New Roman" w:cs="Times New Roman"/>
          <w:szCs w:val="32"/>
        </w:rPr>
        <w:t>专业教师与思想政治教育工作者协同育人机制研究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关于完善师德建设长效机制研究</w:t>
      </w:r>
    </w:p>
    <w:p>
      <w:pPr>
        <w:numPr>
          <w:ilvl w:val="0"/>
          <w:numId w:val="3"/>
        </w:numPr>
        <w:spacing w:line="588" w:lineRule="exact"/>
        <w:ind w:left="0" w:leftChars="0" w:firstLine="618" w:firstLineChars="200"/>
        <w:rPr>
          <w:rFonts w:hint="default" w:ascii="Times New Roman" w:hAnsi="Times New Roman" w:cs="Times New Roman"/>
          <w:szCs w:val="32"/>
          <w:lang w:eastAsia="zh-CN"/>
        </w:rPr>
      </w:pPr>
      <w:r>
        <w:rPr>
          <w:rFonts w:hint="default" w:ascii="Times New Roman" w:hAnsi="Times New Roman" w:cs="Times New Roman"/>
          <w:szCs w:val="32"/>
          <w:lang w:eastAsia="zh-CN"/>
        </w:rPr>
        <w:t>关于优化教师管理服务机制研究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关于我市高考改革的跟踪与评价研究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关于我市高中阶段学校考试招生制度改革研究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关于民办教育分类管理改革研究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关于推动“人工智能+”人才培养模式探索研究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w:t>
      </w:r>
      <w:r>
        <w:rPr>
          <w:rFonts w:hint="default" w:ascii="Times New Roman" w:hAnsi="Times New Roman" w:cs="Times New Roman"/>
          <w:szCs w:val="32"/>
        </w:rPr>
        <w:t>推进信息技术与教育教学深度融合</w:t>
      </w:r>
      <w:r>
        <w:rPr>
          <w:rFonts w:hint="default" w:ascii="Times New Roman" w:hAnsi="Times New Roman" w:cs="Times New Roman"/>
          <w:szCs w:val="32"/>
          <w:lang w:eastAsia="zh-CN"/>
        </w:rPr>
        <w:t>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关于推进</w:t>
      </w:r>
      <w:r>
        <w:rPr>
          <w:rFonts w:hint="default" w:ascii="Times New Roman" w:hAnsi="Times New Roman" w:cs="Times New Roman"/>
          <w:szCs w:val="32"/>
        </w:rPr>
        <w:t>发展基于互联网的教育供给模式</w:t>
      </w:r>
      <w:r>
        <w:rPr>
          <w:rFonts w:hint="default" w:ascii="Times New Roman" w:hAnsi="Times New Roman" w:cs="Times New Roman"/>
          <w:szCs w:val="32"/>
          <w:lang w:eastAsia="zh-CN"/>
        </w:rPr>
        <w:t>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w:t>
      </w:r>
      <w:r>
        <w:rPr>
          <w:rFonts w:hint="default" w:ascii="Times New Roman" w:hAnsi="Times New Roman" w:cs="Times New Roman"/>
          <w:szCs w:val="32"/>
          <w:lang w:eastAsia="zh-CN"/>
        </w:rPr>
        <w:t>加强和</w:t>
      </w:r>
      <w:r>
        <w:rPr>
          <w:rFonts w:hint="default" w:ascii="Times New Roman" w:hAnsi="Times New Roman" w:cs="Times New Roman"/>
          <w:szCs w:val="32"/>
        </w:rPr>
        <w:t>改进</w:t>
      </w:r>
      <w:r>
        <w:rPr>
          <w:rFonts w:hint="default" w:ascii="Times New Roman" w:hAnsi="Times New Roman" w:cs="Times New Roman"/>
          <w:szCs w:val="32"/>
          <w:lang w:eastAsia="zh-CN"/>
        </w:rPr>
        <w:t>学校体育</w:t>
      </w:r>
      <w:r>
        <w:rPr>
          <w:rFonts w:hint="default" w:ascii="Times New Roman" w:hAnsi="Times New Roman" w:cs="Times New Roman"/>
          <w:szCs w:val="32"/>
        </w:rPr>
        <w:t>美育教学研究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w:t>
      </w:r>
      <w:r>
        <w:rPr>
          <w:rFonts w:hint="default" w:ascii="Times New Roman" w:hAnsi="Times New Roman" w:cs="Times New Roman"/>
          <w:szCs w:val="32"/>
        </w:rPr>
        <w:t>创新劳动和实践育人模式</w:t>
      </w:r>
      <w:r>
        <w:rPr>
          <w:rFonts w:hint="default" w:ascii="Times New Roman" w:hAnsi="Times New Roman" w:cs="Times New Roman"/>
          <w:szCs w:val="32"/>
          <w:lang w:eastAsia="zh-CN"/>
        </w:rPr>
        <w:t>研究</w:t>
      </w:r>
    </w:p>
    <w:p>
      <w:pPr>
        <w:numPr>
          <w:ilvl w:val="0"/>
          <w:numId w:val="3"/>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关于心理健康课程教学改革研究</w:t>
      </w:r>
    </w:p>
    <w:p>
      <w:pPr>
        <w:numPr>
          <w:ilvl w:val="0"/>
          <w:numId w:val="3"/>
        </w:numPr>
        <w:spacing w:line="588" w:lineRule="exact"/>
        <w:ind w:left="0" w:leftChars="0" w:firstLine="618" w:firstLineChars="200"/>
        <w:rPr>
          <w:rFonts w:hint="default" w:ascii="Times New Roman" w:hAnsi="Times New Roman" w:cs="Times New Roman"/>
          <w:szCs w:val="32"/>
          <w:lang w:val="en-US" w:eastAsia="zh-CN"/>
        </w:rPr>
      </w:pPr>
      <w:r>
        <w:rPr>
          <w:rFonts w:hint="default" w:ascii="Times New Roman" w:hAnsi="Times New Roman" w:cs="Times New Roman"/>
          <w:szCs w:val="32"/>
        </w:rPr>
        <w:t>关于校外培训机构联合监管长效机制研究</w:t>
      </w:r>
    </w:p>
    <w:p>
      <w:pPr>
        <w:numPr>
          <w:ilvl w:val="0"/>
          <w:numId w:val="3"/>
        </w:numPr>
        <w:spacing w:line="588" w:lineRule="exact"/>
        <w:ind w:left="0" w:leftChars="0" w:firstLine="618" w:firstLineChars="200"/>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关于整治教育系统“微腐败”问题的研究</w:t>
      </w:r>
    </w:p>
    <w:p>
      <w:pPr>
        <w:numPr>
          <w:ilvl w:val="0"/>
          <w:numId w:val="3"/>
        </w:numPr>
        <w:spacing w:line="588" w:lineRule="exact"/>
        <w:ind w:left="0" w:leftChars="0" w:firstLine="618" w:firstLineChars="200"/>
        <w:rPr>
          <w:rFonts w:hint="default" w:ascii="Times New Roman" w:hAnsi="Times New Roman" w:cs="Times New Roman"/>
          <w:szCs w:val="32"/>
          <w:lang w:val="en-US" w:eastAsia="zh-CN"/>
        </w:rPr>
      </w:pPr>
      <w:r>
        <w:rPr>
          <w:rFonts w:hint="default" w:ascii="Times New Roman" w:hAnsi="Times New Roman" w:cs="Times New Roman"/>
          <w:szCs w:val="32"/>
        </w:rPr>
        <w:t>关于深化校园足球体系建设研究</w:t>
      </w:r>
    </w:p>
    <w:p>
      <w:pPr>
        <w:numPr>
          <w:ilvl w:val="0"/>
          <w:numId w:val="1"/>
        </w:numPr>
        <w:adjustRightInd w:val="0"/>
        <w:snapToGrid w:val="0"/>
        <w:spacing w:line="588" w:lineRule="exact"/>
        <w:ind w:firstLine="618" w:firstLineChars="200"/>
        <w:rPr>
          <w:rFonts w:hint="default" w:ascii="Times New Roman" w:hAnsi="Times New Roman" w:eastAsia="黑体" w:cs="Times New Roman"/>
          <w:bCs/>
          <w:szCs w:val="32"/>
        </w:rPr>
      </w:pPr>
      <w:r>
        <w:rPr>
          <w:rFonts w:hint="default" w:ascii="Times New Roman" w:hAnsi="Times New Roman" w:eastAsia="黑体" w:cs="Times New Roman"/>
          <w:bCs/>
          <w:szCs w:val="32"/>
        </w:rPr>
        <w:t>基础教育</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w:t>
      </w:r>
      <w:r>
        <w:rPr>
          <w:rFonts w:hint="default" w:ascii="Times New Roman" w:hAnsi="Times New Roman" w:cs="Times New Roman"/>
          <w:szCs w:val="32"/>
          <w:lang w:eastAsia="zh-CN"/>
        </w:rPr>
        <w:t>我市</w:t>
      </w:r>
      <w:r>
        <w:rPr>
          <w:rFonts w:hint="default" w:ascii="Times New Roman" w:hAnsi="Times New Roman" w:cs="Times New Roman"/>
          <w:szCs w:val="32"/>
        </w:rPr>
        <w:t>城乡义务教育一体化优质均衡发展重点难点与对策研究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关于推动</w:t>
      </w:r>
      <w:r>
        <w:rPr>
          <w:rFonts w:hint="default" w:ascii="Times New Roman" w:hAnsi="Times New Roman" w:cs="Times New Roman"/>
          <w:szCs w:val="32"/>
          <w:lang w:eastAsia="zh-CN"/>
        </w:rPr>
        <w:t>我市</w:t>
      </w:r>
      <w:r>
        <w:rPr>
          <w:rFonts w:hint="default" w:ascii="Times New Roman" w:hAnsi="Times New Roman" w:cs="Times New Roman"/>
          <w:szCs w:val="32"/>
        </w:rPr>
        <w:t>城区优质教育资源开展集团化办学</w:t>
      </w:r>
      <w:r>
        <w:rPr>
          <w:rFonts w:hint="default" w:ascii="Times New Roman" w:hAnsi="Times New Roman" w:cs="Times New Roman"/>
          <w:szCs w:val="32"/>
          <w:lang w:eastAsia="zh-CN"/>
        </w:rPr>
        <w:t>的</w:t>
      </w:r>
      <w:r>
        <w:rPr>
          <w:rFonts w:hint="default" w:ascii="Times New Roman" w:hAnsi="Times New Roman" w:cs="Times New Roman"/>
          <w:szCs w:val="32"/>
        </w:rPr>
        <w:t>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关于完善</w:t>
      </w:r>
      <w:r>
        <w:rPr>
          <w:rFonts w:hint="default" w:ascii="Times New Roman" w:hAnsi="Times New Roman" w:cs="Times New Roman"/>
          <w:szCs w:val="32"/>
          <w:lang w:eastAsia="zh-CN"/>
        </w:rPr>
        <w:t>我市</w:t>
      </w:r>
      <w:r>
        <w:rPr>
          <w:rFonts w:hint="default" w:ascii="Times New Roman" w:hAnsi="Times New Roman" w:cs="Times New Roman"/>
          <w:szCs w:val="32"/>
        </w:rPr>
        <w:t>市区校三级中小学教师培训体系建设研究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关于推进</w:t>
      </w:r>
      <w:r>
        <w:rPr>
          <w:rFonts w:hint="default" w:ascii="Times New Roman" w:hAnsi="Times New Roman" w:cs="Times New Roman"/>
          <w:szCs w:val="32"/>
          <w:lang w:eastAsia="zh-CN"/>
        </w:rPr>
        <w:t>我市</w:t>
      </w:r>
      <w:r>
        <w:rPr>
          <w:rFonts w:hint="default" w:ascii="Times New Roman" w:hAnsi="Times New Roman" w:cs="Times New Roman"/>
          <w:szCs w:val="32"/>
        </w:rPr>
        <w:t>义务教育教师“区管校聘”改革研究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关于深化普通高中课程教学改革研究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关于普通高中学生生涯发展规划研究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w:t>
      </w:r>
      <w:r>
        <w:rPr>
          <w:rFonts w:hint="default" w:ascii="Times New Roman" w:hAnsi="Times New Roman" w:cs="Times New Roman"/>
          <w:szCs w:val="32"/>
        </w:rPr>
        <w:t>完善特色高中建设长效机制</w:t>
      </w:r>
      <w:r>
        <w:rPr>
          <w:rFonts w:hint="default" w:ascii="Times New Roman" w:hAnsi="Times New Roman" w:cs="Times New Roman"/>
          <w:szCs w:val="32"/>
          <w:lang w:eastAsia="zh-CN"/>
        </w:rPr>
        <w:t>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w:t>
      </w:r>
      <w:r>
        <w:rPr>
          <w:rFonts w:hint="default" w:ascii="Times New Roman" w:hAnsi="Times New Roman" w:cs="Times New Roman"/>
          <w:szCs w:val="32"/>
          <w:lang w:eastAsia="zh-CN"/>
        </w:rPr>
        <w:t>深化</w:t>
      </w:r>
      <w:r>
        <w:rPr>
          <w:rFonts w:hint="default" w:ascii="Times New Roman" w:hAnsi="Times New Roman" w:cs="Times New Roman"/>
          <w:szCs w:val="32"/>
        </w:rPr>
        <w:t>普职融合综合高中改革</w:t>
      </w:r>
      <w:r>
        <w:rPr>
          <w:rFonts w:hint="default" w:ascii="Times New Roman" w:hAnsi="Times New Roman" w:cs="Times New Roman"/>
          <w:szCs w:val="32"/>
          <w:lang w:eastAsia="zh-CN"/>
        </w:rPr>
        <w:t>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关于完善中小学生课后托管服务制度研究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关于中小学“实践课堂”建设研究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关于推进学前教育普及普惠安全优质发展研究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关于利用闲置资源改建幼儿园制度障碍的研究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关于对非盈利幼儿园进行有效监管的研究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w:t>
      </w:r>
      <w:r>
        <w:rPr>
          <w:rFonts w:hint="default" w:ascii="Times New Roman" w:hAnsi="Times New Roman" w:cs="Times New Roman"/>
          <w:szCs w:val="32"/>
        </w:rPr>
        <w:t>妥善解决特殊群体教育问题</w:t>
      </w:r>
      <w:r>
        <w:rPr>
          <w:rFonts w:hint="default" w:ascii="Times New Roman" w:hAnsi="Times New Roman" w:cs="Times New Roman"/>
          <w:szCs w:val="32"/>
          <w:lang w:eastAsia="zh-CN"/>
        </w:rPr>
        <w:t>对策研究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关于综合防控儿童青少年近视</w:t>
      </w:r>
      <w:r>
        <w:rPr>
          <w:rFonts w:hint="default" w:ascii="Times New Roman" w:hAnsi="Times New Roman" w:cs="Times New Roman"/>
          <w:szCs w:val="32"/>
          <w:lang w:eastAsia="zh-CN"/>
        </w:rPr>
        <w:t>问题</w:t>
      </w:r>
      <w:r>
        <w:rPr>
          <w:rFonts w:hint="default" w:ascii="Times New Roman" w:hAnsi="Times New Roman" w:cs="Times New Roman"/>
          <w:szCs w:val="32"/>
        </w:rPr>
        <w:t>的对策研究</w:t>
      </w:r>
    </w:p>
    <w:p>
      <w:pPr>
        <w:numPr>
          <w:ilvl w:val="0"/>
          <w:numId w:val="4"/>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关于学生体质健康长效机制研究</w:t>
      </w:r>
    </w:p>
    <w:p>
      <w:pPr>
        <w:numPr>
          <w:ilvl w:val="0"/>
          <w:numId w:val="1"/>
        </w:numPr>
        <w:adjustRightInd w:val="0"/>
        <w:snapToGrid w:val="0"/>
        <w:spacing w:line="588" w:lineRule="exact"/>
        <w:ind w:firstLine="618" w:firstLineChars="200"/>
        <w:rPr>
          <w:rFonts w:hint="default" w:ascii="Times New Roman" w:hAnsi="Times New Roman" w:eastAsia="黑体" w:cs="Times New Roman"/>
          <w:bCs/>
          <w:szCs w:val="32"/>
        </w:rPr>
      </w:pPr>
      <w:r>
        <w:rPr>
          <w:rFonts w:hint="default" w:ascii="Times New Roman" w:hAnsi="Times New Roman" w:eastAsia="黑体" w:cs="Times New Roman"/>
          <w:bCs/>
          <w:szCs w:val="32"/>
        </w:rPr>
        <w:t>职业</w:t>
      </w:r>
      <w:r>
        <w:rPr>
          <w:rFonts w:hint="default" w:ascii="Times New Roman" w:hAnsi="Times New Roman" w:eastAsia="黑体" w:cs="Times New Roman"/>
          <w:bCs/>
          <w:szCs w:val="32"/>
          <w:lang w:eastAsia="zh-CN"/>
        </w:rPr>
        <w:t>和继续教育</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关于国家现代职业教育改革创新示范区“升级版”建设研究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关于实施“</w:t>
      </w:r>
      <w:r>
        <w:rPr>
          <w:rFonts w:hint="default" w:ascii="Times New Roman" w:hAnsi="Times New Roman" w:cs="Times New Roman"/>
          <w:szCs w:val="32"/>
          <w:lang w:val="en-US" w:eastAsia="zh-CN"/>
        </w:rPr>
        <w:t>1+X”证书制度配套政策的研究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关于职业教育服务“精准扶贫”国家战略研究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关于国内高职院校各排行榜评价指标体系的研究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w:t>
      </w:r>
      <w:r>
        <w:rPr>
          <w:rFonts w:hint="default" w:ascii="Times New Roman" w:hAnsi="Times New Roman" w:cs="Times New Roman"/>
          <w:szCs w:val="32"/>
        </w:rPr>
        <w:t>职业教育中“工匠精神”的回归与重塑研究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关于职业教育特色专业服务我市重点产业群实践研究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关于完善产教融合长效机制研究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关于职业院校教学工作诊断与改进制度建设研究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关于加强职业院校校长和骨干教师人才梯队建设研究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关于非洲“鲁班工坊”建设布局研究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关于“鲁班工坊”建设规范与标准研究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关于“鲁班工坊”运行模式与管理机制研究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关于推进中职高职系统（衔接）培养高职本科联合培养机制研究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关于中职学校数字化校园和信息化管理平台建设研究</w:t>
      </w:r>
    </w:p>
    <w:p>
      <w:pPr>
        <w:numPr>
          <w:ilvl w:val="0"/>
          <w:numId w:val="5"/>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关于创新老年教育养教结合模式的研究</w:t>
      </w:r>
    </w:p>
    <w:p>
      <w:pPr>
        <w:numPr>
          <w:ilvl w:val="0"/>
          <w:numId w:val="1"/>
        </w:numPr>
        <w:adjustRightInd w:val="0"/>
        <w:snapToGrid w:val="0"/>
        <w:spacing w:line="588" w:lineRule="exact"/>
        <w:ind w:firstLine="618" w:firstLineChars="200"/>
        <w:rPr>
          <w:rFonts w:hint="default" w:ascii="Times New Roman" w:hAnsi="Times New Roman" w:eastAsia="黑体" w:cs="Times New Roman"/>
          <w:bCs/>
          <w:szCs w:val="32"/>
        </w:rPr>
      </w:pPr>
      <w:r>
        <w:rPr>
          <w:rFonts w:hint="default" w:ascii="Times New Roman" w:hAnsi="Times New Roman" w:eastAsia="黑体" w:cs="Times New Roman"/>
          <w:bCs/>
          <w:szCs w:val="32"/>
          <w:lang w:eastAsia="zh-CN"/>
        </w:rPr>
        <w:t>本科和研究生</w:t>
      </w:r>
      <w:r>
        <w:rPr>
          <w:rFonts w:hint="default" w:ascii="Times New Roman" w:hAnsi="Times New Roman" w:eastAsia="黑体" w:cs="Times New Roman"/>
          <w:bCs/>
          <w:szCs w:val="32"/>
        </w:rPr>
        <w:t>教育</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关于加快</w:t>
      </w:r>
      <w:r>
        <w:rPr>
          <w:rFonts w:hint="default" w:ascii="Times New Roman" w:hAnsi="Times New Roman" w:cs="Times New Roman"/>
          <w:szCs w:val="32"/>
          <w:lang w:eastAsia="zh-CN"/>
        </w:rPr>
        <w:t>推进我市</w:t>
      </w:r>
      <w:r>
        <w:rPr>
          <w:rFonts w:hint="default" w:ascii="Times New Roman" w:hAnsi="Times New Roman" w:cs="Times New Roman"/>
          <w:szCs w:val="32"/>
        </w:rPr>
        <w:t>高校“双一流”建设</w:t>
      </w:r>
      <w:r>
        <w:rPr>
          <w:rFonts w:hint="default" w:ascii="Times New Roman" w:hAnsi="Times New Roman" w:cs="Times New Roman"/>
          <w:szCs w:val="32"/>
          <w:lang w:eastAsia="zh-CN"/>
        </w:rPr>
        <w:t>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关于“双一流”背景下高校内涵式发展研究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关于市属高校建设</w:t>
      </w:r>
      <w:r>
        <w:rPr>
          <w:rFonts w:hint="default" w:ascii="Times New Roman" w:hAnsi="Times New Roman" w:cs="Times New Roman"/>
          <w:szCs w:val="32"/>
        </w:rPr>
        <w:t>一流本科</w:t>
      </w:r>
      <w:r>
        <w:rPr>
          <w:rFonts w:hint="default" w:ascii="Times New Roman" w:hAnsi="Times New Roman" w:cs="Times New Roman"/>
          <w:szCs w:val="32"/>
          <w:lang w:eastAsia="zh-CN"/>
        </w:rPr>
        <w:t>难点及对策研究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w:t>
      </w:r>
      <w:r>
        <w:rPr>
          <w:rFonts w:hint="default" w:ascii="Times New Roman" w:hAnsi="Times New Roman" w:cs="Times New Roman"/>
          <w:szCs w:val="32"/>
          <w:lang w:eastAsia="zh-CN"/>
        </w:rPr>
        <w:t>推进</w:t>
      </w:r>
      <w:r>
        <w:rPr>
          <w:rFonts w:hint="default" w:ascii="Times New Roman" w:hAnsi="Times New Roman" w:cs="Times New Roman"/>
          <w:szCs w:val="32"/>
        </w:rPr>
        <w:t>本科高校和专业向应用型转变研究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关于完善研究生教育质量保障体系的研究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关于积极构建本硕应用型人才一体化培养体系研究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 w:val="32"/>
          <w:szCs w:val="32"/>
          <w:lang w:eastAsia="zh-CN"/>
        </w:rPr>
        <w:t>关于</w:t>
      </w:r>
      <w:r>
        <w:rPr>
          <w:rFonts w:hint="default" w:ascii="Times New Roman" w:hAnsi="Times New Roman" w:eastAsia="仿宋_GB2312" w:cs="Times New Roman"/>
          <w:sz w:val="32"/>
          <w:szCs w:val="32"/>
        </w:rPr>
        <w:t>实施“六卓越一拔尖”计划2.0项目</w:t>
      </w:r>
      <w:r>
        <w:rPr>
          <w:rFonts w:hint="default" w:ascii="Times New Roman" w:hAnsi="Times New Roman" w:cs="Times New Roman"/>
          <w:sz w:val="32"/>
          <w:szCs w:val="32"/>
          <w:lang w:eastAsia="zh-CN"/>
        </w:rPr>
        <w:t>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w:t>
      </w:r>
      <w:r>
        <w:rPr>
          <w:rFonts w:hint="default" w:ascii="Times New Roman" w:hAnsi="Times New Roman" w:cs="Times New Roman"/>
          <w:szCs w:val="32"/>
          <w:lang w:eastAsia="zh-CN"/>
        </w:rPr>
        <w:t>改进</w:t>
      </w:r>
      <w:r>
        <w:rPr>
          <w:rFonts w:hint="default" w:ascii="Times New Roman" w:hAnsi="Times New Roman" w:cs="Times New Roman"/>
          <w:szCs w:val="32"/>
        </w:rPr>
        <w:t>学科评价机制研究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 w:val="32"/>
          <w:szCs w:val="32"/>
          <w:lang w:eastAsia="zh-CN"/>
        </w:rPr>
        <w:t>关于</w:t>
      </w:r>
      <w:r>
        <w:rPr>
          <w:rFonts w:hint="default" w:ascii="Times New Roman" w:hAnsi="Times New Roman" w:eastAsia="仿宋_GB2312" w:cs="Times New Roman"/>
          <w:sz w:val="32"/>
          <w:szCs w:val="32"/>
        </w:rPr>
        <w:t>高校科研分类评价机制和激励机制</w:t>
      </w:r>
      <w:r>
        <w:rPr>
          <w:rFonts w:hint="default" w:ascii="Times New Roman" w:hAnsi="Times New Roman" w:cs="Times New Roman"/>
          <w:sz w:val="32"/>
          <w:szCs w:val="32"/>
          <w:lang w:eastAsia="zh-CN"/>
        </w:rPr>
        <w:t>改革研究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关于人工智能与新工科建设研究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关于推进</w:t>
      </w:r>
      <w:r>
        <w:rPr>
          <w:rFonts w:hint="default" w:ascii="Times New Roman" w:hAnsi="Times New Roman" w:cs="Times New Roman"/>
          <w:szCs w:val="32"/>
        </w:rPr>
        <w:t>高等学校分类</w:t>
      </w:r>
      <w:r>
        <w:rPr>
          <w:rFonts w:hint="default" w:ascii="Times New Roman" w:hAnsi="Times New Roman" w:cs="Times New Roman"/>
          <w:szCs w:val="32"/>
          <w:lang w:eastAsia="zh-CN"/>
        </w:rPr>
        <w:t>管理改革研究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关于优化我市高等教育布局结构研究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关于对接服务我市优势主导产业特色学科群建设</w:t>
      </w:r>
      <w:r>
        <w:rPr>
          <w:rFonts w:hint="default" w:ascii="Times New Roman" w:hAnsi="Times New Roman" w:cs="Times New Roman"/>
          <w:szCs w:val="32"/>
          <w:lang w:eastAsia="zh-CN"/>
        </w:rPr>
        <w:t>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w:t>
      </w:r>
      <w:r>
        <w:rPr>
          <w:rFonts w:hint="default" w:ascii="Times New Roman" w:hAnsi="Times New Roman" w:cs="Times New Roman"/>
          <w:szCs w:val="32"/>
        </w:rPr>
        <w:t>完善高校学分制和弹性学制</w:t>
      </w:r>
      <w:r>
        <w:rPr>
          <w:rFonts w:hint="default" w:ascii="Times New Roman" w:hAnsi="Times New Roman" w:cs="Times New Roman"/>
          <w:szCs w:val="32"/>
          <w:lang w:eastAsia="zh-CN"/>
        </w:rPr>
        <w:t>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w:t>
      </w:r>
      <w:r>
        <w:rPr>
          <w:rFonts w:hint="default" w:ascii="Times New Roman" w:hAnsi="Times New Roman" w:cs="Times New Roman"/>
          <w:szCs w:val="32"/>
        </w:rPr>
        <w:t>高校教学组织模式改革</w:t>
      </w:r>
      <w:r>
        <w:rPr>
          <w:rFonts w:hint="default" w:ascii="Times New Roman" w:hAnsi="Times New Roman" w:cs="Times New Roman"/>
          <w:szCs w:val="32"/>
          <w:lang w:eastAsia="zh-CN"/>
        </w:rPr>
        <w:t>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关于推进高校学生会和学生社团改革工作研究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关于加强高校众创空间内涵建设研究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rPr>
        <w:t>关于加强高校毕业生就业服务指导平台建设研究</w:t>
      </w:r>
    </w:p>
    <w:p>
      <w:pPr>
        <w:numPr>
          <w:ilvl w:val="0"/>
          <w:numId w:val="6"/>
        </w:numPr>
        <w:spacing w:line="588" w:lineRule="exact"/>
        <w:ind w:left="0" w:leftChars="0" w:firstLine="618" w:firstLineChars="200"/>
        <w:rPr>
          <w:rFonts w:hint="default" w:ascii="Times New Roman" w:hAnsi="Times New Roman" w:cs="Times New Roman"/>
          <w:szCs w:val="32"/>
        </w:rPr>
      </w:pPr>
      <w:r>
        <w:rPr>
          <w:rFonts w:hint="default" w:ascii="Times New Roman" w:hAnsi="Times New Roman" w:cs="Times New Roman"/>
          <w:szCs w:val="32"/>
          <w:lang w:eastAsia="zh-CN"/>
        </w:rPr>
        <w:t>关于深化大学生创新创业教育改革研</w:t>
      </w:r>
      <w:r>
        <w:rPr>
          <w:rFonts w:hint="eastAsia" w:ascii="Times New Roman" w:hAnsi="Times New Roman" w:cs="Times New Roman"/>
          <w:szCs w:val="32"/>
          <w:lang w:eastAsia="zh-CN"/>
        </w:rPr>
        <w:t>究</w:t>
      </w:r>
    </w:p>
    <w:p>
      <w:pPr>
        <w:numPr>
          <w:ilvl w:val="0"/>
          <w:numId w:val="0"/>
        </w:numPr>
        <w:tabs>
          <w:tab w:val="left" w:pos="7852"/>
        </w:tabs>
        <w:spacing w:line="588" w:lineRule="exact"/>
        <w:rPr>
          <w:rFonts w:hint="default" w:ascii="Times New Roman" w:hAnsi="Times New Roman" w:eastAsia="黑体" w:cs="Times New Roman"/>
          <w:kern w:val="6"/>
          <w:sz w:val="36"/>
          <w:szCs w:val="36"/>
        </w:rPr>
      </w:pPr>
    </w:p>
    <w:p>
      <w:bookmarkStart w:id="0" w:name="_GoBack"/>
      <w:bookmarkEnd w:id="0"/>
    </w:p>
    <w:sectPr>
      <w:headerReference r:id="rId3" w:type="default"/>
      <w:footerReference r:id="rId5" w:type="default"/>
      <w:headerReference r:id="rId4" w:type="even"/>
      <w:footerReference r:id="rId6" w:type="even"/>
      <w:pgSz w:w="11906" w:h="16838"/>
      <w:pgMar w:top="2098" w:right="1588" w:bottom="1701" w:left="1588" w:header="851" w:footer="992" w:gutter="0"/>
      <w:pgNumType w:fmt="numberInDash"/>
      <w:cols w:space="720" w:num="1"/>
      <w:docGrid w:type="linesAndChars" w:linePitch="560"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-47625</wp:posOffset>
              </wp:positionV>
              <wp:extent cx="4451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2"/>
                            <w:rPr>
                              <w:rStyle w:val="6"/>
                              <w:rFonts w:ascii="宋体"/>
                            </w:rPr>
                          </w:pPr>
                          <w:r>
                            <w:rPr>
                              <w:rFonts w:hint="eastAsia" w:ascii="宋体" w:hAnsi="仿宋_GB2312" w:cs="仿宋_GB2312"/>
                              <w:sz w:val="28"/>
                              <w:szCs w:val="28"/>
                            </w:rPr>
                            <w:fldChar w:fldCharType="begin"/>
                          </w:r>
                          <w:r>
                            <w:rPr>
                              <w:rStyle w:val="6"/>
                              <w:rFonts w:hint="eastAsia" w:ascii="宋体" w:hAnsi="仿宋_GB2312" w:cs="仿宋_GB2312"/>
                              <w:sz w:val="28"/>
                              <w:szCs w:val="28"/>
                            </w:rPr>
                            <w:instrText xml:space="preserve">PAGE  </w:instrText>
                          </w:r>
                          <w:r>
                            <w:rPr>
                              <w:rFonts w:hint="eastAsia" w:ascii="宋体" w:hAnsi="仿宋_GB2312" w:cs="仿宋_GB2312"/>
                              <w:sz w:val="28"/>
                              <w:szCs w:val="28"/>
                            </w:rPr>
                            <w:fldChar w:fldCharType="separate"/>
                          </w:r>
                          <w:r>
                            <w:rPr>
                              <w:rStyle w:val="6"/>
                              <w:rFonts w:ascii="宋体" w:hAnsi="仿宋_GB2312" w:cs="仿宋_GB2312"/>
                              <w:sz w:val="28"/>
                              <w:szCs w:val="28"/>
                            </w:rPr>
                            <w:t>- 19 -</w:t>
                          </w:r>
                          <w:r>
                            <w:rPr>
                              <w:rFonts w:hint="eastAsia" w:ascii="宋体"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75pt;height:18.15pt;width:35.05pt;mso-position-horizontal:outside;mso-position-horizontal-relative:margin;mso-wrap-style:none;z-index:251658240;mso-width-relative:page;mso-height-relative:page;" filled="f" stroked="f" coordsize="21600,21600" o:gfxdata="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AEo2LSAAAABQEAAA8AAAAAAAAAAQAgAAAAIgAAAGRycy9kb3ducmV2LnhtbFBLAQIUABQAAAAI&#10;AIdO4kDIsHtqugEAAFIDAAAOAAAAAAAAAAEAIAAAACEBAABkcnMvZTJvRG9jLnhtbFBLBQYAAAAA&#10;BgAGAFkBAABNBQAAAAA=&#10;">
              <v:path/>
              <v:fill on="f" focussize="0,0"/>
              <v:stroke on="f"/>
              <v:imagedata o:title=""/>
              <o:lock v:ext="edit" aspectratio="f"/>
              <v:textbox inset="0mm,0mm,0mm,0mm" style="mso-fit-shape-to-text:t;">
                <w:txbxContent>
                  <w:p>
                    <w:pPr>
                      <w:pStyle w:val="2"/>
                      <w:rPr>
                        <w:rStyle w:val="6"/>
                        <w:rFonts w:ascii="宋体"/>
                      </w:rPr>
                    </w:pPr>
                    <w:r>
                      <w:rPr>
                        <w:rFonts w:hint="eastAsia" w:ascii="宋体" w:hAnsi="仿宋_GB2312" w:cs="仿宋_GB2312"/>
                        <w:sz w:val="28"/>
                        <w:szCs w:val="28"/>
                      </w:rPr>
                      <w:fldChar w:fldCharType="begin"/>
                    </w:r>
                    <w:r>
                      <w:rPr>
                        <w:rStyle w:val="6"/>
                        <w:rFonts w:hint="eastAsia" w:ascii="宋体" w:hAnsi="仿宋_GB2312" w:cs="仿宋_GB2312"/>
                        <w:sz w:val="28"/>
                        <w:szCs w:val="28"/>
                      </w:rPr>
                      <w:instrText xml:space="preserve">PAGE  </w:instrText>
                    </w:r>
                    <w:r>
                      <w:rPr>
                        <w:rFonts w:hint="eastAsia" w:ascii="宋体" w:hAnsi="仿宋_GB2312" w:cs="仿宋_GB2312"/>
                        <w:sz w:val="28"/>
                        <w:szCs w:val="28"/>
                      </w:rPr>
                      <w:fldChar w:fldCharType="separate"/>
                    </w:r>
                    <w:r>
                      <w:rPr>
                        <w:rStyle w:val="6"/>
                        <w:rFonts w:ascii="宋体" w:hAnsi="仿宋_GB2312" w:cs="仿宋_GB2312"/>
                        <w:sz w:val="28"/>
                        <w:szCs w:val="28"/>
                      </w:rPr>
                      <w:t>- 19 -</w:t>
                    </w:r>
                    <w:r>
                      <w:rPr>
                        <w:rFonts w:hint="eastAsia" w:ascii="宋体" w:hAnsi="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6"/>
                              <w:rFonts w:ascii="宋体"/>
                            </w:rPr>
                          </w:pPr>
                          <w:r>
                            <w:rPr>
                              <w:rFonts w:hint="eastAsia" w:ascii="宋体" w:hAnsi="仿宋_GB2312" w:cs="仿宋_GB2312"/>
                              <w:sz w:val="28"/>
                              <w:szCs w:val="28"/>
                            </w:rPr>
                            <w:fldChar w:fldCharType="begin"/>
                          </w:r>
                          <w:r>
                            <w:rPr>
                              <w:rStyle w:val="6"/>
                              <w:rFonts w:hint="eastAsia" w:ascii="宋体" w:hAnsi="仿宋_GB2312" w:cs="仿宋_GB2312"/>
                              <w:sz w:val="28"/>
                              <w:szCs w:val="28"/>
                            </w:rPr>
                            <w:instrText xml:space="preserve">PAGE  </w:instrText>
                          </w:r>
                          <w:r>
                            <w:rPr>
                              <w:rFonts w:hint="eastAsia" w:ascii="宋体" w:hAnsi="仿宋_GB2312" w:cs="仿宋_GB2312"/>
                              <w:sz w:val="28"/>
                              <w:szCs w:val="28"/>
                            </w:rPr>
                            <w:fldChar w:fldCharType="separate"/>
                          </w:r>
                          <w:r>
                            <w:rPr>
                              <w:rStyle w:val="6"/>
                              <w:rFonts w:ascii="宋体" w:hAnsi="仿宋_GB2312" w:cs="仿宋_GB2312"/>
                              <w:sz w:val="28"/>
                              <w:szCs w:val="28"/>
                            </w:rPr>
                            <w:t>- 20 -</w:t>
                          </w:r>
                          <w:r>
                            <w:rPr>
                              <w:rFonts w:hint="eastAsia" w:ascii="宋体"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Style w:val="6"/>
                        <w:rFonts w:ascii="宋体"/>
                      </w:rPr>
                    </w:pPr>
                    <w:r>
                      <w:rPr>
                        <w:rFonts w:hint="eastAsia" w:ascii="宋体" w:hAnsi="仿宋_GB2312" w:cs="仿宋_GB2312"/>
                        <w:sz w:val="28"/>
                        <w:szCs w:val="28"/>
                      </w:rPr>
                      <w:fldChar w:fldCharType="begin"/>
                    </w:r>
                    <w:r>
                      <w:rPr>
                        <w:rStyle w:val="6"/>
                        <w:rFonts w:hint="eastAsia" w:ascii="宋体" w:hAnsi="仿宋_GB2312" w:cs="仿宋_GB2312"/>
                        <w:sz w:val="28"/>
                        <w:szCs w:val="28"/>
                      </w:rPr>
                      <w:instrText xml:space="preserve">PAGE  </w:instrText>
                    </w:r>
                    <w:r>
                      <w:rPr>
                        <w:rFonts w:hint="eastAsia" w:ascii="宋体" w:hAnsi="仿宋_GB2312" w:cs="仿宋_GB2312"/>
                        <w:sz w:val="28"/>
                        <w:szCs w:val="28"/>
                      </w:rPr>
                      <w:fldChar w:fldCharType="separate"/>
                    </w:r>
                    <w:r>
                      <w:rPr>
                        <w:rStyle w:val="6"/>
                        <w:rFonts w:ascii="宋体" w:hAnsi="仿宋_GB2312" w:cs="仿宋_GB2312"/>
                        <w:sz w:val="28"/>
                        <w:szCs w:val="28"/>
                      </w:rPr>
                      <w:t>- 20 -</w:t>
                    </w:r>
                    <w:r>
                      <w:rPr>
                        <w:rFonts w:hint="eastAsia" w:ascii="宋体" w:hAnsi="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075F"/>
    <w:multiLevelType w:val="singleLevel"/>
    <w:tmpl w:val="0780075F"/>
    <w:lvl w:ilvl="0" w:tentative="0">
      <w:start w:val="1"/>
      <w:numFmt w:val="decimal"/>
      <w:suff w:val="nothing"/>
      <w:lvlText w:val="%1．"/>
      <w:lvlJc w:val="left"/>
      <w:pPr>
        <w:ind w:left="0" w:firstLine="400"/>
      </w:pPr>
      <w:rPr>
        <w:rFonts w:hint="default"/>
      </w:rPr>
    </w:lvl>
  </w:abstractNum>
  <w:abstractNum w:abstractNumId="1">
    <w:nsid w:val="0B2F3629"/>
    <w:multiLevelType w:val="singleLevel"/>
    <w:tmpl w:val="0B2F3629"/>
    <w:lvl w:ilvl="0" w:tentative="0">
      <w:start w:val="1"/>
      <w:numFmt w:val="decimal"/>
      <w:suff w:val="nothing"/>
      <w:lvlText w:val="%1．"/>
      <w:lvlJc w:val="left"/>
      <w:pPr>
        <w:ind w:left="0" w:firstLine="400"/>
      </w:pPr>
      <w:rPr>
        <w:rFonts w:hint="default"/>
      </w:rPr>
    </w:lvl>
  </w:abstractNum>
  <w:abstractNum w:abstractNumId="2">
    <w:nsid w:val="1DF97009"/>
    <w:multiLevelType w:val="singleLevel"/>
    <w:tmpl w:val="1DF97009"/>
    <w:lvl w:ilvl="0" w:tentative="0">
      <w:start w:val="1"/>
      <w:numFmt w:val="decimal"/>
      <w:suff w:val="nothing"/>
      <w:lvlText w:val="%1．"/>
      <w:lvlJc w:val="left"/>
      <w:pPr>
        <w:ind w:left="451" w:firstLine="400"/>
      </w:pPr>
      <w:rPr>
        <w:rFonts w:hint="default"/>
      </w:rPr>
    </w:lvl>
  </w:abstractNum>
  <w:abstractNum w:abstractNumId="3">
    <w:nsid w:val="2BE8E345"/>
    <w:multiLevelType w:val="singleLevel"/>
    <w:tmpl w:val="2BE8E345"/>
    <w:lvl w:ilvl="0" w:tentative="0">
      <w:start w:val="1"/>
      <w:numFmt w:val="decimal"/>
      <w:suff w:val="nothing"/>
      <w:lvlText w:val="%1．"/>
      <w:lvlJc w:val="left"/>
      <w:pPr>
        <w:ind w:left="0" w:firstLine="400"/>
      </w:pPr>
      <w:rPr>
        <w:rFonts w:hint="default"/>
      </w:rPr>
    </w:lvl>
  </w:abstractNum>
  <w:abstractNum w:abstractNumId="4">
    <w:nsid w:val="5474DFE2"/>
    <w:multiLevelType w:val="singleLevel"/>
    <w:tmpl w:val="5474DFE2"/>
    <w:lvl w:ilvl="0" w:tentative="0">
      <w:start w:val="1"/>
      <w:numFmt w:val="decimal"/>
      <w:suff w:val="nothing"/>
      <w:lvlText w:val="%1．"/>
      <w:lvlJc w:val="left"/>
      <w:pPr>
        <w:ind w:left="0" w:firstLine="400"/>
      </w:pPr>
      <w:rPr>
        <w:rFonts w:hint="default"/>
      </w:rPr>
    </w:lvl>
  </w:abstractNum>
  <w:abstractNum w:abstractNumId="5">
    <w:nsid w:val="77B301C9"/>
    <w:multiLevelType w:val="singleLevel"/>
    <w:tmpl w:val="77B301C9"/>
    <w:lvl w:ilvl="0" w:tentative="0">
      <w:start w:val="1"/>
      <w:numFmt w:val="chineseCounting"/>
      <w:suff w:val="nothing"/>
      <w:lvlText w:val="%1、"/>
      <w:lvlJc w:val="left"/>
      <w:rPr>
        <w:rFonts w:hint="eastAsia"/>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C68C3"/>
    <w:rsid w:val="385576D4"/>
    <w:rsid w:val="434041F4"/>
    <w:rsid w:val="5C440D6A"/>
    <w:rsid w:val="69BC68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link w:val="5"/>
    <w:semiHidden/>
    <w:uiPriority w:val="0"/>
    <w:rPr>
      <w:rFonts w:ascii="Arial" w:hAnsi="Arial" w:eastAsia="Times New Roman" w:cs="Verdana"/>
      <w:b/>
      <w:kern w:val="0"/>
      <w:sz w:val="24"/>
      <w:lang w:eastAsia="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
    <w:basedOn w:val="1"/>
    <w:link w:val="4"/>
    <w:uiPriority w:val="0"/>
    <w:pPr>
      <w:widowControl/>
      <w:spacing w:after="160" w:line="240" w:lineRule="exact"/>
      <w:jc w:val="left"/>
    </w:pPr>
    <w:rPr>
      <w:rFonts w:ascii="Arial" w:hAnsi="Arial" w:eastAsia="Times New Roman" w:cs="Verdana"/>
      <w:b/>
      <w:kern w:val="0"/>
      <w:sz w:val="24"/>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2019-03-05T02:21:00Z</dcterms:created>
  <dc:creator>田玉波</dc:creator>
  <cp:lastModifiedBy>田玉波</cp:lastModifiedBy>
  <dcterms:modified xsi:type="dcterms:W3CDTF">2019-03-05T02:22:44Z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